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100"/>
        <w:jc w:val="center"/>
      </w:pPr>
      <w:r>
        <w:rPr>
          <w:rFonts w:ascii="Aptos Display" w:hAnsi="Aptos Display"/>
          <w:b/>
          <w:color w:val="164E75"/>
          <w:sz w:val="38"/>
        </w:rPr>
        <w:t>MECÁNICOS</w:t>
        <w:br/>
        <w:t>LOS LAGOS</w:t>
      </w:r>
    </w:p>
    <w:p>
      <w:pPr>
        <w:spacing w:before="1000"/>
        <w:jc w:val="center"/>
      </w:pPr>
      <w:r>
        <w:rPr>
          <w:rFonts w:ascii="Aptos Display" w:hAnsi="Aptos Display"/>
          <w:b/>
          <w:color w:val="111827"/>
          <w:sz w:val="64"/>
        </w:rPr>
        <w:t>Manual de Talleres</w:t>
      </w:r>
    </w:p>
    <w:p>
      <w:pPr>
        <w:jc w:val="center"/>
      </w:pPr>
      <w:r>
        <w:rPr>
          <w:color w:val="0E7490"/>
          <w:sz w:val="30"/>
        </w:rPr>
        <w:t>Talleres, grúas, vulcanizaciones y servicios automotrices</w:t>
      </w:r>
    </w:p>
    <w:p>
      <w:pPr>
        <w:spacing w:before="1100"/>
        <w:jc w:val="center"/>
      </w:pPr>
      <w:r>
        <w:rPr>
          <w:b/>
          <w:sz w:val="26"/>
        </w:rPr>
        <w:t>Guía práctica, detallada y didáctica</w:t>
      </w:r>
    </w:p>
    <w:p>
      <w:pPr>
        <w:jc w:val="center"/>
      </w:pPr>
      <w:r>
        <w:rPr>
          <w:color w:val="64748B"/>
          <w:sz w:val="18"/>
        </w:rPr>
        <w:t>Versión 1.0 · Basada en la revisión funcional 18 · Septiembre 2026</w:t>
      </w:r>
    </w:p>
    <w:p>
      <w:pPr>
        <w:spacing w:before="1500"/>
        <w:jc w:val="center"/>
      </w:pPr>
      <w:r>
        <w:rPr>
          <w:i/>
          <w:color w:val="64748B"/>
          <w:sz w:val="20"/>
        </w:rPr>
        <w:t>Documento de capacitación y consulta</w:t>
      </w:r>
    </w:p>
    <w:p>
      <w:pPr>
        <w:pStyle w:val="Heading1"/>
      </w:pPr>
      <w:r>
        <w:t>Contenido del manual</w:t>
      </w:r>
    </w:p>
    <w:p>
      <w:r>
        <w:t>Utiliza este índice como ruta de aprendizaje. Si es tu primera vez, sigue el orden propuesto; si necesitas resolver una tarea puntual, ve directamente al capítulo correspondiente.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1008"/>
            <w:shd w:fill="164E75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Capítulo</w:t>
            </w:r>
          </w:p>
        </w:tc>
        <w:tc>
          <w:tcPr>
            <w:tcW w:type="dxa" w:w="8784"/>
            <w:shd w:fill="164E75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Qué aprenderás</w:t>
            </w:r>
          </w:p>
        </w:tc>
      </w:tr>
      <w:tr>
        <w:tc>
          <w:tcPr>
            <w:tcW w:type="dxa" w:w="1008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1</w:t>
            </w:r>
          </w:p>
        </w:tc>
        <w:tc>
          <w:tcPr>
            <w:tcW w:type="dxa" w:w="878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Rol del taller y preparación</w:t>
            </w:r>
          </w:p>
        </w:tc>
      </w:tr>
      <w:tr>
        <w:tc>
          <w:tcPr>
            <w:tcW w:type="dxa" w:w="1008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2</w:t>
            </w:r>
          </w:p>
        </w:tc>
        <w:tc>
          <w:tcPr>
            <w:tcW w:type="dxa" w:w="8784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Registro e ingreso</w:t>
            </w:r>
          </w:p>
        </w:tc>
      </w:tr>
      <w:tr>
        <w:tc>
          <w:tcPr>
            <w:tcW w:type="dxa" w:w="1008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3</w:t>
            </w:r>
          </w:p>
        </w:tc>
        <w:tc>
          <w:tcPr>
            <w:tcW w:type="dxa" w:w="878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Perfil comercial</w:t>
            </w:r>
          </w:p>
        </w:tc>
      </w:tr>
      <w:tr>
        <w:tc>
          <w:tcPr>
            <w:tcW w:type="dxa" w:w="1008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4</w:t>
            </w:r>
          </w:p>
        </w:tc>
        <w:tc>
          <w:tcPr>
            <w:tcW w:type="dxa" w:w="8784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Servicios, fotos y antecedentes</w:t>
            </w:r>
          </w:p>
        </w:tc>
      </w:tr>
      <w:tr>
        <w:tc>
          <w:tcPr>
            <w:tcW w:type="dxa" w:w="1008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5</w:t>
            </w:r>
          </w:p>
        </w:tc>
        <w:tc>
          <w:tcPr>
            <w:tcW w:type="dxa" w:w="878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Panel y oportunidades</w:t>
            </w:r>
          </w:p>
        </w:tc>
      </w:tr>
      <w:tr>
        <w:tc>
          <w:tcPr>
            <w:tcW w:type="dxa" w:w="1008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6</w:t>
            </w:r>
          </w:p>
        </w:tc>
        <w:tc>
          <w:tcPr>
            <w:tcW w:type="dxa" w:w="8784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Responder cotizaciones</w:t>
            </w:r>
          </w:p>
        </w:tc>
      </w:tr>
      <w:tr>
        <w:tc>
          <w:tcPr>
            <w:tcW w:type="dxa" w:w="1008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7</w:t>
            </w:r>
          </w:p>
        </w:tc>
        <w:tc>
          <w:tcPr>
            <w:tcW w:type="dxa" w:w="878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Gestionar trabajos aprobados</w:t>
            </w:r>
          </w:p>
        </w:tc>
      </w:tr>
      <w:tr>
        <w:tc>
          <w:tcPr>
            <w:tcW w:type="dxa" w:w="1008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8</w:t>
            </w:r>
          </w:p>
        </w:tc>
        <w:tc>
          <w:tcPr>
            <w:tcW w:type="dxa" w:w="8784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Atender SOS</w:t>
            </w:r>
          </w:p>
        </w:tc>
      </w:tr>
      <w:tr>
        <w:tc>
          <w:tcPr>
            <w:tcW w:type="dxa" w:w="1008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9</w:t>
            </w:r>
          </w:p>
        </w:tc>
        <w:tc>
          <w:tcPr>
            <w:tcW w:type="dxa" w:w="878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Reservas y agenda</w:t>
            </w:r>
          </w:p>
        </w:tc>
      </w:tr>
      <w:tr>
        <w:tc>
          <w:tcPr>
            <w:tcW w:type="dxa" w:w="1008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10</w:t>
            </w:r>
          </w:p>
        </w:tc>
        <w:tc>
          <w:tcPr>
            <w:tcW w:type="dxa" w:w="8784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Mensajes y reputación</w:t>
            </w:r>
          </w:p>
        </w:tc>
      </w:tr>
      <w:tr>
        <w:tc>
          <w:tcPr>
            <w:tcW w:type="dxa" w:w="1008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11</w:t>
            </w:r>
          </w:p>
        </w:tc>
        <w:tc>
          <w:tcPr>
            <w:tcW w:type="dxa" w:w="8784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Suscripción y pagos</w:t>
            </w:r>
          </w:p>
        </w:tc>
      </w:tr>
      <w:tr>
        <w:tc>
          <w:tcPr>
            <w:tcW w:type="dxa" w:w="1008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12</w:t>
            </w:r>
          </w:p>
        </w:tc>
        <w:tc>
          <w:tcPr>
            <w:tcW w:type="dxa" w:w="8784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Rutina operativa, seguridad y soporte</w:t>
            </w:r>
          </w:p>
        </w:tc>
      </w:tr>
    </w:tbl>
    <w:p>
      <w:pPr>
        <w:spacing w:after="0"/>
      </w:pPr>
    </w:p>
    <w:p>
      <w:pPr>
        <w:pStyle w:val="Heading1"/>
      </w:pPr>
      <w:r>
        <w:t>1. Rol del taller y preparación</w:t>
      </w:r>
    </w:p>
    <w:p>
      <w:r>
        <w:t>La plataforma conecta tu establecimiento con clientes que buscan mantenimiento, reparación, diagnóstico, reserva o auxilio. Tu responsabilidad es mantener datos reales, responder con claridad y cumplir lo acordado.</w:t>
      </w:r>
    </w:p>
    <w:p>
      <w:r>
        <w:rPr>
          <w:b/>
        </w:rPr>
        <w:t xml:space="preserve">☐ </w:t>
      </w:r>
      <w:r>
        <w:t>Correo y teléfono del responsable.</w:t>
      </w:r>
    </w:p>
    <w:p>
      <w:r>
        <w:rPr>
          <w:b/>
        </w:rPr>
        <w:t xml:space="preserve">☐ </w:t>
      </w:r>
      <w:r>
        <w:t>RUT y datos comerciales.</w:t>
      </w:r>
    </w:p>
    <w:p>
      <w:r>
        <w:rPr>
          <w:b/>
        </w:rPr>
        <w:t xml:space="preserve">☐ </w:t>
      </w:r>
      <w:r>
        <w:t>Dirección y comuna exactas.</w:t>
      </w:r>
    </w:p>
    <w:p>
      <w:r>
        <w:rPr>
          <w:b/>
        </w:rPr>
        <w:t xml:space="preserve">☐ </w:t>
      </w:r>
      <w:r>
        <w:t>Lista de servicios y horarios.</w:t>
      </w:r>
    </w:p>
    <w:p>
      <w:r>
        <w:rPr>
          <w:b/>
        </w:rPr>
        <w:t xml:space="preserve">☐ </w:t>
      </w:r>
      <w:r>
        <w:t>Fotografías propias.</w:t>
      </w:r>
    </w:p>
    <w:p>
      <w:r>
        <w:rPr>
          <w:b/>
        </w:rPr>
        <w:t xml:space="preserve">☐ </w:t>
      </w:r>
      <w:r>
        <w:t>Documentos solicitados legibles.</w:t>
      </w:r>
    </w:p>
    <w:p>
      <w:r>
        <w:rPr>
          <w:b/>
        </w:rPr>
        <w:t xml:space="preserve">☐ </w:t>
      </w:r>
      <w:r>
        <w:t>Datos bancarios solo por canales autorizados.</w:t>
      </w:r>
    </w:p>
    <w:p>
      <w:pPr>
        <w:pStyle w:val="Heading1"/>
      </w:pPr>
      <w:r>
        <w:t>2. Registro e ingreso</w:t>
      </w:r>
    </w:p>
    <w:p>
      <w:pPr>
        <w:ind w:left="259" w:hanging="259"/>
      </w:pPr>
      <w:r>
        <w:rPr>
          <w:b/>
          <w:color w:val="0E7490"/>
        </w:rPr>
        <w:t xml:space="preserve">1. </w:t>
      </w:r>
      <w:r>
        <w:t>En “Únete” o Registro elige la categoría que corresponda al servicio.</w:t>
      </w:r>
    </w:p>
    <w:p>
      <w:pPr>
        <w:ind w:left="259" w:hanging="259"/>
      </w:pPr>
      <w:r>
        <w:rPr>
          <w:b/>
          <w:color w:val="0E7490"/>
        </w:rPr>
        <w:t xml:space="preserve">2. </w:t>
      </w:r>
      <w:r>
        <w:t>Completa datos del responsable y del establecimiento.</w:t>
      </w:r>
    </w:p>
    <w:p>
      <w:pPr>
        <w:ind w:left="259" w:hanging="259"/>
      </w:pPr>
      <w:r>
        <w:rPr>
          <w:b/>
          <w:color w:val="0E7490"/>
        </w:rPr>
        <w:t xml:space="preserve">3. </w:t>
      </w:r>
      <w:r>
        <w:t>Crea una contraseña robusta y acepta las condiciones.</w:t>
      </w:r>
    </w:p>
    <w:p>
      <w:pPr>
        <w:ind w:left="259" w:hanging="259"/>
      </w:pPr>
      <w:r>
        <w:rPr>
          <w:b/>
          <w:color w:val="0E7490"/>
        </w:rPr>
        <w:t xml:space="preserve">4. </w:t>
      </w:r>
      <w:r>
        <w:t>Envía el registro.</w:t>
      </w:r>
    </w:p>
    <w:p>
      <w:pPr>
        <w:ind w:left="259" w:hanging="259"/>
      </w:pPr>
      <w:r>
        <w:rPr>
          <w:b/>
          <w:color w:val="0E7490"/>
        </w:rPr>
        <w:t xml:space="preserve">5. </w:t>
      </w:r>
      <w:r>
        <w:t>Ingresa con tu correo y espera aprobación si el sistema indica estado pendiente.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EAF4F8"/>
          </w:tcPr>
          <w:p>
            <w:pPr>
              <w:spacing w:after="40"/>
            </w:pPr>
            <w:r/>
            <w:r>
              <w:rPr>
                <w:b/>
                <w:color w:val="9A6700"/>
              </w:rPr>
              <w:t>Una cuenta por responsable</w:t>
            </w:r>
          </w:p>
          <w:p>
            <w:pPr>
              <w:spacing w:after="0"/>
            </w:pPr>
            <w:r>
              <w:t>Evita duplicar registros para el mismo local. Si necesitas cambiar propietario o correo, solicita ayuda administrativa.</w:t>
            </w:r>
          </w:p>
        </w:tc>
      </w:tr>
    </w:tbl>
    <w:p>
      <w:pPr>
        <w:spacing w:after="0"/>
      </w:pPr>
    </w:p>
    <w:p>
      <w:pPr>
        <w:pStyle w:val="Heading1"/>
      </w:pPr>
      <w:r>
        <w:t>3. Perfil comercial</w:t>
      </w:r>
    </w:p>
    <w:p>
      <w:r>
        <w:t>La ficha pública es tu vitrina. Según el tipo seleccionado, el formulario adapta textos y botones para taller, grúa, vulcanización, electromecánica, carrocería u otros servicios.</w:t>
      </w:r>
    </w:p>
    <w:p>
      <w:pPr>
        <w:ind w:left="259" w:hanging="259"/>
      </w:pPr>
      <w:r>
        <w:rPr>
          <w:b/>
          <w:color w:val="0E7490"/>
        </w:rPr>
        <w:t xml:space="preserve">1. </w:t>
      </w:r>
      <w:r>
        <w:t>Abre el perfil del taller.</w:t>
      </w:r>
    </w:p>
    <w:p>
      <w:pPr>
        <w:ind w:left="259" w:hanging="259"/>
      </w:pPr>
      <w:r>
        <w:rPr>
          <w:b/>
          <w:color w:val="0E7490"/>
        </w:rPr>
        <w:t xml:space="preserve">2. </w:t>
      </w:r>
      <w:r>
        <w:t>Completa nombre comercial, descripción, dirección, comuna, teléfono y WhatsApp.</w:t>
      </w:r>
    </w:p>
    <w:p>
      <w:pPr>
        <w:ind w:left="259" w:hanging="259"/>
      </w:pPr>
      <w:r>
        <w:rPr>
          <w:b/>
          <w:color w:val="0E7490"/>
        </w:rPr>
        <w:t xml:space="preserve">3. </w:t>
      </w:r>
      <w:r>
        <w:t>Selecciona el tipo de servicio correcto.</w:t>
      </w:r>
    </w:p>
    <w:p>
      <w:pPr>
        <w:ind w:left="259" w:hanging="259"/>
      </w:pPr>
      <w:r>
        <w:rPr>
          <w:b/>
          <w:color w:val="0E7490"/>
        </w:rPr>
        <w:t xml:space="preserve">4. </w:t>
      </w:r>
      <w:r>
        <w:t>Indica especialidades y condiciones relevantes.</w:t>
      </w:r>
    </w:p>
    <w:p>
      <w:pPr>
        <w:ind w:left="259" w:hanging="259"/>
      </w:pPr>
      <w:r>
        <w:rPr>
          <w:b/>
          <w:color w:val="0E7490"/>
        </w:rPr>
        <w:t xml:space="preserve">5. </w:t>
      </w:r>
      <w:r>
        <w:t>Guarda y revisa cómo se verá públicamente.</w:t>
      </w:r>
    </w:p>
    <w:p>
      <w:pPr>
        <w:pStyle w:val="Heading2"/>
      </w:pPr>
      <w:r>
        <w:t>Descripción recomendada</w:t>
      </w:r>
    </w:p>
    <w:p>
      <w:pPr>
        <w:pStyle w:val="ListBullet"/>
      </w:pPr>
      <w:r>
        <w:t>Primera frase: servicio principal y comuna.</w:t>
      </w:r>
    </w:p>
    <w:p>
      <w:pPr>
        <w:pStyle w:val="ListBullet"/>
      </w:pPr>
      <w:r>
        <w:t>Segunda: especialidades y tipos de vehículo.</w:t>
      </w:r>
    </w:p>
    <w:p>
      <w:pPr>
        <w:pStyle w:val="ListBullet"/>
      </w:pPr>
      <w:r>
        <w:t>Tercera: forma de atención, horario o reserva.</w:t>
      </w:r>
    </w:p>
    <w:p>
      <w:pPr>
        <w:pStyle w:val="ListBullet"/>
      </w:pPr>
      <w:r>
        <w:t>Evita afirmar certificaciones que no puedas demostrar.</w:t>
      </w:r>
    </w:p>
    <w:p>
      <w:pPr>
        <w:pStyle w:val="Heading1"/>
      </w:pPr>
      <w:r>
        <w:t>4. Servicios, fotos y antecedentes</w:t>
      </w:r>
    </w:p>
    <w:p>
      <w:pPr>
        <w:ind w:left="259" w:hanging="259"/>
      </w:pPr>
      <w:r>
        <w:rPr>
          <w:b/>
          <w:color w:val="0E7490"/>
        </w:rPr>
        <w:t xml:space="preserve">1. </w:t>
      </w:r>
      <w:r>
        <w:t>Abre la edición de servicios y marca solo los que realmente realizas.</w:t>
      </w:r>
    </w:p>
    <w:p>
      <w:pPr>
        <w:ind w:left="259" w:hanging="259"/>
      </w:pPr>
      <w:r>
        <w:rPr>
          <w:b/>
          <w:color w:val="0E7490"/>
        </w:rPr>
        <w:t xml:space="preserve">2. </w:t>
      </w:r>
      <w:r>
        <w:t>Guarda y comprueba la ficha pública.</w:t>
      </w:r>
    </w:p>
    <w:p>
      <w:pPr>
        <w:ind w:left="259" w:hanging="259"/>
      </w:pPr>
      <w:r>
        <w:rPr>
          <w:b/>
          <w:color w:val="0E7490"/>
        </w:rPr>
        <w:t xml:space="preserve">3. </w:t>
      </w:r>
      <w:r>
        <w:t>Carga imágenes nítidas del exterior, área de trabajo y equipamiento.</w:t>
      </w:r>
    </w:p>
    <w:p>
      <w:pPr>
        <w:ind w:left="259" w:hanging="259"/>
      </w:pPr>
      <w:r>
        <w:rPr>
          <w:b/>
          <w:color w:val="0E7490"/>
        </w:rPr>
        <w:t xml:space="preserve">4. </w:t>
      </w:r>
      <w:r>
        <w:t>Usa antecedentes/documentos únicamente para la revisión administrativa indicada.</w:t>
      </w:r>
    </w:p>
    <w:p>
      <w:pPr>
        <w:ind w:left="259" w:hanging="259"/>
      </w:pPr>
      <w:r>
        <w:rPr>
          <w:b/>
          <w:color w:val="0E7490"/>
        </w:rPr>
        <w:t xml:space="preserve">5. </w:t>
      </w:r>
      <w:r>
        <w:t>Si un archivo está vencido o incorrecto, reemplázalo siguiendo el flujo disponible.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DECEC"/>
          </w:tcPr>
          <w:p>
            <w:pPr>
              <w:spacing w:after="40"/>
            </w:pPr>
            <w:r/>
            <w:r>
              <w:rPr>
                <w:b/>
                <w:color w:val="B91C1C"/>
              </w:rPr>
              <w:t>Privacidad documental</w:t>
            </w:r>
          </w:p>
          <w:p>
            <w:pPr>
              <w:spacing w:after="0"/>
            </w:pPr>
            <w:r>
              <w:t>No publiques RUT, contratos u otros documentos en campos de descripción o fotografías públicas.</w:t>
            </w:r>
          </w:p>
        </w:tc>
      </w:tr>
    </w:tbl>
    <w:p>
      <w:pPr>
        <w:spacing w:after="0"/>
      </w:pPr>
    </w:p>
    <w:p>
      <w:pPr>
        <w:pStyle w:val="Heading1"/>
      </w:pPr>
      <w:r>
        <w:t>5. Panel y oportunidades</w:t>
      </w:r>
    </w:p>
    <w:p>
      <w:r>
        <w:t>El panel concentra oportunidades, cotizaciones, SOS, mensajes, trabajos y suscripción. Atiende primero urgencias y solicitudes nuevas de tu zona/servicio.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shd w:fill="164E75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Prioridad</w:t>
            </w:r>
          </w:p>
        </w:tc>
        <w:tc>
          <w:tcPr>
            <w:tcW w:type="dxa" w:w="5083"/>
            <w:shd w:fill="164E75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Acción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1</w:t>
            </w:r>
          </w:p>
        </w:tc>
        <w:tc>
          <w:tcPr>
            <w:tcW w:type="dxa" w:w="508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SOS pendiente y confirmado.</w:t>
            </w:r>
          </w:p>
        </w:tc>
      </w:tr>
      <w:tr>
        <w:tc>
          <w:tcPr>
            <w:tcW w:type="dxa" w:w="5083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2</w:t>
            </w:r>
          </w:p>
        </w:tc>
        <w:tc>
          <w:tcPr>
            <w:tcW w:type="dxa" w:w="5083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Mensajes y reservas próximas.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3</w:t>
            </w:r>
          </w:p>
        </w:tc>
        <w:tc>
          <w:tcPr>
            <w:tcW w:type="dxa" w:w="508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Cotizaciones nuevas.</w:t>
            </w:r>
          </w:p>
        </w:tc>
      </w:tr>
      <w:tr>
        <w:tc>
          <w:tcPr>
            <w:tcW w:type="dxa" w:w="5083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4</w:t>
            </w:r>
          </w:p>
        </w:tc>
        <w:tc>
          <w:tcPr>
            <w:tcW w:type="dxa" w:w="5083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Perfil, fotos y suscripción.</w:t>
            </w:r>
          </w:p>
        </w:tc>
      </w:tr>
    </w:tbl>
    <w:p>
      <w:pPr>
        <w:spacing w:after="0"/>
      </w:pPr>
    </w:p>
    <w:p>
      <w:pPr>
        <w:ind w:left="259" w:hanging="259"/>
      </w:pPr>
      <w:r>
        <w:rPr>
          <w:b/>
          <w:color w:val="0E7490"/>
        </w:rPr>
        <w:t xml:space="preserve">1. </w:t>
      </w:r>
      <w:r>
        <w:t>Lee avisos de vigencia y aprobación.</w:t>
      </w:r>
    </w:p>
    <w:p>
      <w:pPr>
        <w:ind w:left="259" w:hanging="259"/>
      </w:pPr>
      <w:r>
        <w:rPr>
          <w:b/>
          <w:color w:val="0E7490"/>
        </w:rPr>
        <w:t xml:space="preserve">2. </w:t>
      </w:r>
      <w:r>
        <w:t>Abre oportunidades y filtra las compatibles.</w:t>
      </w:r>
    </w:p>
    <w:p>
      <w:pPr>
        <w:ind w:left="259" w:hanging="259"/>
      </w:pPr>
      <w:r>
        <w:rPr>
          <w:b/>
          <w:color w:val="0E7490"/>
        </w:rPr>
        <w:t xml:space="preserve">3. </w:t>
      </w:r>
      <w:r>
        <w:t>Descarta internamente las que no puedas atender; no prometas disponibilidad inexistente.</w:t>
      </w:r>
    </w:p>
    <w:p>
      <w:pPr>
        <w:ind w:left="259" w:hanging="259"/>
      </w:pPr>
      <w:r>
        <w:rPr>
          <w:b/>
          <w:color w:val="0E7490"/>
        </w:rPr>
        <w:t xml:space="preserve">4. </w:t>
      </w:r>
      <w:r>
        <w:t>Actualiza estados después de cada coordinación.</w:t>
      </w:r>
    </w:p>
    <w:p>
      <w:pPr>
        <w:pStyle w:val="Heading1"/>
      </w:pPr>
      <w:r>
        <w:t>6. Responder cotizaciones</w:t>
      </w:r>
    </w:p>
    <w:p>
      <w:pPr>
        <w:ind w:left="259" w:hanging="259"/>
      </w:pPr>
      <w:r>
        <w:rPr>
          <w:b/>
          <w:color w:val="0E7490"/>
        </w:rPr>
        <w:t xml:space="preserve">1. </w:t>
      </w:r>
      <w:r>
        <w:t>Abre una solicitud compatible.</w:t>
      </w:r>
    </w:p>
    <w:p>
      <w:pPr>
        <w:ind w:left="259" w:hanging="259"/>
      </w:pPr>
      <w:r>
        <w:rPr>
          <w:b/>
          <w:color w:val="0E7490"/>
        </w:rPr>
        <w:t xml:space="preserve">2. </w:t>
      </w:r>
      <w:r>
        <w:t>Lee falla, vehículo, comuna y archivos disponibles.</w:t>
      </w:r>
    </w:p>
    <w:p>
      <w:pPr>
        <w:ind w:left="259" w:hanging="259"/>
      </w:pPr>
      <w:r>
        <w:rPr>
          <w:b/>
          <w:color w:val="0E7490"/>
        </w:rPr>
        <w:t xml:space="preserve">3. </w:t>
      </w:r>
      <w:r>
        <w:t>Define alcance: diagnóstico, mano de obra, repuestos y exclusiones.</w:t>
      </w:r>
    </w:p>
    <w:p>
      <w:pPr>
        <w:ind w:left="259" w:hanging="259"/>
      </w:pPr>
      <w:r>
        <w:rPr>
          <w:b/>
          <w:color w:val="0E7490"/>
        </w:rPr>
        <w:t xml:space="preserve">4. </w:t>
      </w:r>
      <w:r>
        <w:t>Ingresa precio o estimación según el formulario.</w:t>
      </w:r>
    </w:p>
    <w:p>
      <w:pPr>
        <w:ind w:left="259" w:hanging="259"/>
      </w:pPr>
      <w:r>
        <w:rPr>
          <w:b/>
          <w:color w:val="0E7490"/>
        </w:rPr>
        <w:t xml:space="preserve">5. </w:t>
      </w:r>
      <w:r>
        <w:t>Indica plazo, vigencia y condiciones.</w:t>
      </w:r>
    </w:p>
    <w:p>
      <w:pPr>
        <w:ind w:left="259" w:hanging="259"/>
      </w:pPr>
      <w:r>
        <w:rPr>
          <w:b/>
          <w:color w:val="0E7490"/>
        </w:rPr>
        <w:t xml:space="preserve">6. </w:t>
      </w:r>
      <w:r>
        <w:t>Revisa antes de enviar; la respuesta quedará asociada a tu local.</w:t>
      </w:r>
    </w:p>
    <w:p>
      <w:pPr>
        <w:pStyle w:val="Heading2"/>
      </w:pPr>
      <w:r>
        <w:t>Modelo de respuesta clara</w:t>
      </w:r>
    </w:p>
    <w:p>
      <w:r>
        <w:t>“Revisión inicial y cambio de pastillas delanteras. Incluye mano de obra; repuestos se confirman al revisar modelo exacto. Tiempo estimado: 2 horas. Presupuesto válido por 5 días, sujeto a inspección presencial”.</w:t>
      </w:r>
    </w:p>
    <w:p>
      <w:r>
        <w:rPr>
          <w:b/>
        </w:rPr>
        <w:t xml:space="preserve">☐ </w:t>
      </w:r>
      <w:r>
        <w:t>Vehículo correcto.</w:t>
      </w:r>
    </w:p>
    <w:p>
      <w:r>
        <w:rPr>
          <w:b/>
        </w:rPr>
        <w:t xml:space="preserve">☐ </w:t>
      </w:r>
      <w:r>
        <w:t>Monto sin dígitos erróneos.</w:t>
      </w:r>
    </w:p>
    <w:p>
      <w:r>
        <w:rPr>
          <w:b/>
        </w:rPr>
        <w:t xml:space="preserve">☐ </w:t>
      </w:r>
      <w:r>
        <w:t>Incluye/excluye repuestos.</w:t>
      </w:r>
    </w:p>
    <w:p>
      <w:r>
        <w:rPr>
          <w:b/>
        </w:rPr>
        <w:t xml:space="preserve">☐ </w:t>
      </w:r>
      <w:r>
        <w:t>Tiempo estimado realista.</w:t>
      </w:r>
    </w:p>
    <w:p>
      <w:r>
        <w:rPr>
          <w:b/>
        </w:rPr>
        <w:t xml:space="preserve">☐ </w:t>
      </w:r>
      <w:r>
        <w:t>Condiciones y vigencia.</w:t>
      </w:r>
    </w:p>
    <w:p>
      <w:r>
        <w:rPr>
          <w:b/>
        </w:rPr>
        <w:t xml:space="preserve">☐ </w:t>
      </w:r>
      <w:r>
        <w:t>Canal de coordinación.</w:t>
      </w:r>
    </w:p>
    <w:p>
      <w:pPr>
        <w:pStyle w:val="Heading1"/>
      </w:pPr>
      <w:r>
        <w:t>7. Gestionar trabajos aprobados</w:t>
      </w:r>
    </w:p>
    <w:p>
      <w:pPr>
        <w:ind w:left="259" w:hanging="259"/>
      </w:pPr>
      <w:r>
        <w:rPr>
          <w:b/>
          <w:color w:val="0E7490"/>
        </w:rPr>
        <w:t xml:space="preserve">1. </w:t>
      </w:r>
      <w:r>
        <w:t>Revisa la notificación de aceptación.</w:t>
      </w:r>
    </w:p>
    <w:p>
      <w:pPr>
        <w:ind w:left="259" w:hanging="259"/>
      </w:pPr>
      <w:r>
        <w:rPr>
          <w:b/>
          <w:color w:val="0E7490"/>
        </w:rPr>
        <w:t xml:space="preserve">2. </w:t>
      </w:r>
      <w:r>
        <w:t>Confirma alcance con el cliente antes de iniciar.</w:t>
      </w:r>
    </w:p>
    <w:p>
      <w:pPr>
        <w:ind w:left="259" w:hanging="259"/>
      </w:pPr>
      <w:r>
        <w:rPr>
          <w:b/>
          <w:color w:val="0E7490"/>
        </w:rPr>
        <w:t xml:space="preserve">3. </w:t>
      </w:r>
      <w:r>
        <w:t>Registra o conserva evidencia de autorizaciones adicionales.</w:t>
      </w:r>
    </w:p>
    <w:p>
      <w:pPr>
        <w:ind w:left="259" w:hanging="259"/>
      </w:pPr>
      <w:r>
        <w:rPr>
          <w:b/>
          <w:color w:val="0E7490"/>
        </w:rPr>
        <w:t xml:space="preserve">4. </w:t>
      </w:r>
      <w:r>
        <w:t>No agregues trabajos sin aprobación.</w:t>
      </w:r>
    </w:p>
    <w:p>
      <w:pPr>
        <w:ind w:left="259" w:hanging="259"/>
      </w:pPr>
      <w:r>
        <w:rPr>
          <w:b/>
          <w:color w:val="0E7490"/>
        </w:rPr>
        <w:t xml:space="preserve">5. </w:t>
      </w:r>
      <w:r>
        <w:t>Al terminar, actualiza el estado y entrega respaldo de lo realizado.</w:t>
      </w:r>
    </w:p>
    <w:p>
      <w:pPr>
        <w:ind w:left="259" w:hanging="259"/>
      </w:pPr>
      <w:r>
        <w:rPr>
          <w:b/>
          <w:color w:val="0E7490"/>
        </w:rPr>
        <w:t xml:space="preserve">6. </w:t>
      </w:r>
      <w:r>
        <w:t>Invita al cliente a calificar de manera voluntaria, sin condicionar el servicio.</w:t>
      </w:r>
    </w:p>
    <w:p>
      <w:pPr>
        <w:pStyle w:val="Heading1"/>
      </w:pPr>
      <w:r>
        <w:t>8. Atender SOS</w:t>
      </w:r>
    </w:p>
    <w:p>
      <w:r>
        <w:t>Responde solo si cuentas con capacidad, equipamiento y cobertura real.</w:t>
      </w:r>
    </w:p>
    <w:p>
      <w:pPr>
        <w:ind w:left="259" w:hanging="259"/>
      </w:pPr>
      <w:r>
        <w:rPr>
          <w:b/>
          <w:color w:val="0E7490"/>
        </w:rPr>
        <w:t xml:space="preserve">1. </w:t>
      </w:r>
      <w:r>
        <w:t>Abre la oportunidad SOS y revisa servicio, comuna, vehículo y problema.</w:t>
      </w:r>
    </w:p>
    <w:p>
      <w:pPr>
        <w:ind w:left="259" w:hanging="259"/>
      </w:pPr>
      <w:r>
        <w:rPr>
          <w:b/>
          <w:color w:val="0E7490"/>
        </w:rPr>
        <w:t xml:space="preserve">2. </w:t>
      </w:r>
      <w:r>
        <w:t>Calcula tiempo de llegada y precio con transparencia.</w:t>
      </w:r>
    </w:p>
    <w:p>
      <w:pPr>
        <w:ind w:left="259" w:hanging="259"/>
      </w:pPr>
      <w:r>
        <w:rPr>
          <w:b/>
          <w:color w:val="0E7490"/>
        </w:rPr>
        <w:t xml:space="preserve">3. </w:t>
      </w:r>
      <w:r>
        <w:t>Envía la propuesta.</w:t>
      </w:r>
    </w:p>
    <w:p>
      <w:pPr>
        <w:ind w:left="259" w:hanging="259"/>
      </w:pPr>
      <w:r>
        <w:rPr>
          <w:b/>
          <w:color w:val="0E7490"/>
        </w:rPr>
        <w:t xml:space="preserve">4. </w:t>
      </w:r>
      <w:r>
        <w:t>Si el cliente confirma, contacta por el canal permitido y valida ubicación.</w:t>
      </w:r>
    </w:p>
    <w:p>
      <w:pPr>
        <w:ind w:left="259" w:hanging="259"/>
      </w:pPr>
      <w:r>
        <w:rPr>
          <w:b/>
          <w:color w:val="0E7490"/>
        </w:rPr>
        <w:t xml:space="preserve">5. </w:t>
      </w:r>
      <w:r>
        <w:t>Mantén informado al cliente ante retrasos.</w:t>
      </w:r>
    </w:p>
    <w:p>
      <w:pPr>
        <w:ind w:left="259" w:hanging="259"/>
      </w:pPr>
      <w:r>
        <w:rPr>
          <w:b/>
          <w:color w:val="0E7490"/>
        </w:rPr>
        <w:t xml:space="preserve">6. </w:t>
      </w:r>
      <w:r>
        <w:t>Finaliza el SOS solo cuando la atención haya concluido.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DECEC"/>
          </w:tcPr>
          <w:p>
            <w:pPr>
              <w:spacing w:after="40"/>
            </w:pPr>
            <w:r/>
            <w:r>
              <w:rPr>
                <w:b/>
                <w:color w:val="B91C1C"/>
              </w:rPr>
              <w:t>Seguridad en ruta</w:t>
            </w:r>
          </w:p>
          <w:p>
            <w:pPr>
              <w:spacing w:after="0"/>
            </w:pPr>
            <w:r>
              <w:t>No intervengas en una zona peligrosa sin medidas adecuadas. Ante accidente o riesgo para personas, prioriza organismos de emergencia.</w:t>
            </w:r>
          </w:p>
        </w:tc>
      </w:tr>
    </w:tbl>
    <w:p>
      <w:pPr>
        <w:spacing w:after="0"/>
      </w:pPr>
    </w:p>
    <w:p>
      <w:pPr>
        <w:pStyle w:val="Heading1"/>
      </w:pPr>
      <w:r>
        <w:t>9. Reservas y agenda</w:t>
      </w:r>
    </w:p>
    <w:p>
      <w:pPr>
        <w:ind w:left="259" w:hanging="259"/>
      </w:pPr>
      <w:r>
        <w:rPr>
          <w:b/>
          <w:color w:val="0E7490"/>
        </w:rPr>
        <w:t xml:space="preserve">1. </w:t>
      </w:r>
      <w:r>
        <w:t>Revisa solicitudes pendientes al iniciar y terminar la jornada.</w:t>
      </w:r>
    </w:p>
    <w:p>
      <w:pPr>
        <w:ind w:left="259" w:hanging="259"/>
      </w:pPr>
      <w:r>
        <w:rPr>
          <w:b/>
          <w:color w:val="0E7490"/>
        </w:rPr>
        <w:t xml:space="preserve">2. </w:t>
      </w:r>
      <w:r>
        <w:t>Confirma disponibilidad de técnico, espacio y repuestos básicos.</w:t>
      </w:r>
    </w:p>
    <w:p>
      <w:pPr>
        <w:ind w:left="259" w:hanging="259"/>
      </w:pPr>
      <w:r>
        <w:rPr>
          <w:b/>
          <w:color w:val="0E7490"/>
        </w:rPr>
        <w:t xml:space="preserve">3. </w:t>
      </w:r>
      <w:r>
        <w:t>Acepta/coordina la hora o solicita ajuste por el canal disponible.</w:t>
      </w:r>
    </w:p>
    <w:p>
      <w:pPr>
        <w:ind w:left="259" w:hanging="259"/>
      </w:pPr>
      <w:r>
        <w:rPr>
          <w:b/>
          <w:color w:val="0E7490"/>
        </w:rPr>
        <w:t xml:space="preserve">4. </w:t>
      </w:r>
      <w:r>
        <w:t>Prepara la orden de atención.</w:t>
      </w:r>
    </w:p>
    <w:p>
      <w:pPr>
        <w:ind w:left="259" w:hanging="259"/>
      </w:pPr>
      <w:r>
        <w:rPr>
          <w:b/>
          <w:color w:val="0E7490"/>
        </w:rPr>
        <w:t xml:space="preserve">5. </w:t>
      </w:r>
      <w:r>
        <w:t>Actualiza a finalizada o cancelada según corresponda.</w:t>
      </w:r>
    </w:p>
    <w:p>
      <w:pPr>
        <w:pStyle w:val="Heading2"/>
      </w:pPr>
      <w:r>
        <w:t>Evitar sobreventa</w:t>
      </w:r>
    </w:p>
    <w:p>
      <w:pPr>
        <w:pStyle w:val="ListBullet"/>
      </w:pPr>
      <w:r>
        <w:t>Reserva bloques para imprevistos.</w:t>
      </w:r>
    </w:p>
    <w:p>
      <w:pPr>
        <w:pStyle w:val="ListBullet"/>
      </w:pPr>
      <w:r>
        <w:t>No confirmes dos atenciones para el mismo recurso.</w:t>
      </w:r>
    </w:p>
    <w:p>
      <w:pPr>
        <w:pStyle w:val="ListBullet"/>
      </w:pPr>
      <w:r>
        <w:t>Informa si una cotización requiere diagnóstico previo.</w:t>
      </w:r>
    </w:p>
    <w:p>
      <w:pPr>
        <w:pStyle w:val="ListBullet"/>
      </w:pPr>
      <w:r>
        <w:t>Contacta anticipadamente si debes reprogramar.</w:t>
      </w:r>
    </w:p>
    <w:p>
      <w:pPr>
        <w:pStyle w:val="Heading1"/>
      </w:pPr>
      <w:r>
        <w:t>10. Mensajes y reputación</w:t>
      </w:r>
    </w:p>
    <w:p>
      <w:pPr>
        <w:ind w:left="259" w:hanging="259"/>
      </w:pPr>
      <w:r>
        <w:rPr>
          <w:b/>
          <w:color w:val="0E7490"/>
        </w:rPr>
        <w:t xml:space="preserve">1. </w:t>
      </w:r>
      <w:r>
        <w:t>Revisa mensajes nuevos y responde dentro del horario informado.</w:t>
      </w:r>
    </w:p>
    <w:p>
      <w:pPr>
        <w:ind w:left="259" w:hanging="259"/>
      </w:pPr>
      <w:r>
        <w:rPr>
          <w:b/>
          <w:color w:val="0E7490"/>
        </w:rPr>
        <w:t xml:space="preserve">2. </w:t>
      </w:r>
      <w:r>
        <w:t>Usa lenguaje respetuoso y directo.</w:t>
      </w:r>
    </w:p>
    <w:p>
      <w:pPr>
        <w:ind w:left="259" w:hanging="259"/>
      </w:pPr>
      <w:r>
        <w:rPr>
          <w:b/>
          <w:color w:val="0E7490"/>
        </w:rPr>
        <w:t xml:space="preserve">3. </w:t>
      </w:r>
      <w:r>
        <w:t>No solicites contraseñas ni información bancaria sensible.</w:t>
      </w:r>
    </w:p>
    <w:p>
      <w:pPr>
        <w:ind w:left="259" w:hanging="259"/>
      </w:pPr>
      <w:r>
        <w:rPr>
          <w:b/>
          <w:color w:val="0E7490"/>
        </w:rPr>
        <w:t xml:space="preserve">4. </w:t>
      </w:r>
      <w:r>
        <w:t>Deja por escrito cambios de alcance, precio o fecha.</w:t>
      </w:r>
    </w:p>
    <w:p>
      <w:pPr>
        <w:ind w:left="259" w:hanging="259"/>
      </w:pPr>
      <w:r>
        <w:rPr>
          <w:b/>
          <w:color w:val="0E7490"/>
        </w:rPr>
        <w:t xml:space="preserve">5. </w:t>
      </w:r>
      <w:r>
        <w:t>Resuelve reclamos con evidencia y comunica a administración cuando corresponda.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shd w:fill="164E75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Buena práctica</w:t>
            </w:r>
          </w:p>
        </w:tc>
        <w:tc>
          <w:tcPr>
            <w:tcW w:type="dxa" w:w="5083"/>
            <w:shd w:fill="164E75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Evita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Responder con plazo concreto.</w:t>
            </w:r>
          </w:p>
        </w:tc>
        <w:tc>
          <w:tcPr>
            <w:tcW w:type="dxa" w:w="508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“Te aviso” sin fecha.</w:t>
            </w:r>
          </w:p>
        </w:tc>
      </w:tr>
      <w:tr>
        <w:tc>
          <w:tcPr>
            <w:tcW w:type="dxa" w:w="5083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Explicar límites del diagnóstico.</w:t>
            </w:r>
          </w:p>
        </w:tc>
        <w:tc>
          <w:tcPr>
            <w:tcW w:type="dxa" w:w="5083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Garantizar sin revisar.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Separar mano de obra/repuestos.</w:t>
            </w:r>
          </w:p>
        </w:tc>
        <w:tc>
          <w:tcPr>
            <w:tcW w:type="dxa" w:w="508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Montos ambiguos.</w:t>
            </w:r>
          </w:p>
        </w:tc>
      </w:tr>
      <w:tr>
        <w:tc>
          <w:tcPr>
            <w:tcW w:type="dxa" w:w="5083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Actualizar estados.</w:t>
            </w:r>
          </w:p>
        </w:tc>
        <w:tc>
          <w:tcPr>
            <w:tcW w:type="dxa" w:w="5083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Dejar procesos abiertos.</w:t>
            </w:r>
          </w:p>
        </w:tc>
      </w:tr>
    </w:tbl>
    <w:p>
      <w:pPr>
        <w:spacing w:after="0"/>
      </w:pPr>
    </w:p>
    <w:p>
      <w:pPr>
        <w:pStyle w:val="Heading1"/>
      </w:pPr>
      <w:r>
        <w:t>11. Suscripción y pagos</w:t>
      </w:r>
    </w:p>
    <w:p>
      <w:pPr>
        <w:ind w:left="259" w:hanging="259"/>
      </w:pPr>
      <w:r>
        <w:rPr>
          <w:b/>
          <w:color w:val="0E7490"/>
        </w:rPr>
        <w:t xml:space="preserve">1. </w:t>
      </w:r>
      <w:r>
        <w:t>Abre “Mi suscripción” y revisa vigencia.</w:t>
      </w:r>
    </w:p>
    <w:p>
      <w:pPr>
        <w:ind w:left="259" w:hanging="259"/>
      </w:pPr>
      <w:r>
        <w:rPr>
          <w:b/>
          <w:color w:val="0E7490"/>
        </w:rPr>
        <w:t xml:space="preserve">2. </w:t>
      </w:r>
      <w:r>
        <w:t>Selecciona “Notificar transferencia” si debes renovar.</w:t>
      </w:r>
    </w:p>
    <w:p>
      <w:pPr>
        <w:ind w:left="259" w:hanging="259"/>
      </w:pPr>
      <w:r>
        <w:rPr>
          <w:b/>
          <w:color w:val="0E7490"/>
        </w:rPr>
        <w:t xml:space="preserve">3. </w:t>
      </w:r>
      <w:r>
        <w:t>Copia los datos bancarios exactamente como aparecen.</w:t>
      </w:r>
    </w:p>
    <w:p>
      <w:pPr>
        <w:ind w:left="259" w:hanging="259"/>
      </w:pPr>
      <w:r>
        <w:rPr>
          <w:b/>
          <w:color w:val="0E7490"/>
        </w:rPr>
        <w:t xml:space="preserve">4. </w:t>
      </w:r>
      <w:r>
        <w:t>Transfiere el monto indicado y guarda el comprobante.</w:t>
      </w:r>
    </w:p>
    <w:p>
      <w:pPr>
        <w:ind w:left="259" w:hanging="259"/>
      </w:pPr>
      <w:r>
        <w:rPr>
          <w:b/>
          <w:color w:val="0E7490"/>
        </w:rPr>
        <w:t xml:space="preserve">5. </w:t>
      </w:r>
      <w:r>
        <w:t>Completa la notificación una sola vez.</w:t>
      </w:r>
    </w:p>
    <w:p>
      <w:pPr>
        <w:ind w:left="259" w:hanging="259"/>
      </w:pPr>
      <w:r>
        <w:rPr>
          <w:b/>
          <w:color w:val="0E7490"/>
        </w:rPr>
        <w:t xml:space="preserve">6. </w:t>
      </w:r>
      <w:r>
        <w:t>Espera aprobación y confirma la nueva fecha de vencimiento.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EAF4F8"/>
          </w:tcPr>
          <w:p>
            <w:pPr>
              <w:spacing w:after="40"/>
            </w:pPr>
            <w:r/>
            <w:r>
              <w:rPr>
                <w:b/>
                <w:color w:val="164E75"/>
              </w:rPr>
              <w:t>Planifica</w:t>
            </w:r>
          </w:p>
          <w:p>
            <w:pPr>
              <w:spacing w:after="0"/>
            </w:pPr>
            <w:r>
              <w:t>Renueva antes del vencimiento para evitar interrupciones mientras administración valida el pago.</w:t>
            </w:r>
          </w:p>
        </w:tc>
      </w:tr>
    </w:tbl>
    <w:p>
      <w:pPr>
        <w:spacing w:after="0"/>
      </w:pPr>
    </w:p>
    <w:p>
      <w:pPr>
        <w:pStyle w:val="Heading1"/>
      </w:pPr>
      <w:r>
        <w:t>12. Rutina operativa, seguridad y soporte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shd w:fill="164E75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Momento</w:t>
            </w:r>
          </w:p>
        </w:tc>
        <w:tc>
          <w:tcPr>
            <w:tcW w:type="dxa" w:w="5083"/>
            <w:shd w:fill="164E75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Rutina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Apertura</w:t>
            </w:r>
          </w:p>
        </w:tc>
        <w:tc>
          <w:tcPr>
            <w:tcW w:type="dxa" w:w="508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Panel, SOS, reservas, mensajes, vigencia.</w:t>
            </w:r>
          </w:p>
        </w:tc>
      </w:tr>
      <w:tr>
        <w:tc>
          <w:tcPr>
            <w:tcW w:type="dxa" w:w="5083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Durante el día</w:t>
            </w:r>
          </w:p>
        </w:tc>
        <w:tc>
          <w:tcPr>
            <w:tcW w:type="dxa" w:w="5083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Responder oportunidades y actualizar estados.</w:t>
            </w:r>
          </w:p>
        </w:tc>
      </w:tr>
      <w:tr>
        <w:tc>
          <w:tcPr>
            <w:tcW w:type="dxa" w:w="508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Cierre</w:t>
            </w:r>
          </w:p>
        </w:tc>
        <w:tc>
          <w:tcPr>
            <w:tcW w:type="dxa" w:w="5083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Finalizar atenciones, revisar agenda siguiente.</w:t>
            </w:r>
          </w:p>
        </w:tc>
      </w:tr>
      <w:tr>
        <w:tc>
          <w:tcPr>
            <w:tcW w:type="dxa" w:w="5083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Semanal</w:t>
            </w:r>
          </w:p>
        </w:tc>
        <w:tc>
          <w:tcPr>
            <w:tcW w:type="dxa" w:w="5083"/>
            <w:shd w:fill="F7FAFC"/>
            <w:vAlign w:val="center"/>
          </w:tcPr>
          <w:p>
            <w:pPr>
              <w:spacing w:after="0"/>
            </w:pPr>
            <w:r/>
            <w:r>
              <w:rPr>
                <w:rFonts w:ascii="Aptos" w:hAnsi="Aptos"/>
                <w:b w:val="0"/>
                <w:color w:val="1F2937"/>
                <w:sz w:val="17"/>
              </w:rPr>
              <w:t>Perfil, fotos, servicios, reputación y documentación.</w:t>
            </w:r>
          </w:p>
        </w:tc>
      </w:tr>
    </w:tbl>
    <w:p>
      <w:pPr>
        <w:spacing w:after="0"/>
      </w:pPr>
    </w:p>
    <w:p>
      <w:pPr>
        <w:pStyle w:val="Heading2"/>
      </w:pPr>
      <w:r>
        <w:t>Si ocurre un error</w:t>
      </w:r>
    </w:p>
    <w:p>
      <w:pPr>
        <w:ind w:left="259" w:hanging="259"/>
      </w:pPr>
      <w:r>
        <w:rPr>
          <w:b/>
          <w:color w:val="0E7490"/>
        </w:rPr>
        <w:t xml:space="preserve">1. </w:t>
      </w:r>
      <w:r>
        <w:t>No repitas varias veces un cobro, respuesta o finalización.</w:t>
      </w:r>
    </w:p>
    <w:p>
      <w:pPr>
        <w:ind w:left="259" w:hanging="259"/>
      </w:pPr>
      <w:r>
        <w:rPr>
          <w:b/>
          <w:color w:val="0E7490"/>
        </w:rPr>
        <w:t xml:space="preserve">2. </w:t>
      </w:r>
      <w:r>
        <w:t>Anota número de solicitud y hora.</w:t>
      </w:r>
    </w:p>
    <w:p>
      <w:pPr>
        <w:ind w:left="259" w:hanging="259"/>
      </w:pPr>
      <w:r>
        <w:rPr>
          <w:b/>
          <w:color w:val="0E7490"/>
        </w:rPr>
        <w:t xml:space="preserve">3. </w:t>
      </w:r>
      <w:r>
        <w:t>Toma captura sin información sensible.</w:t>
      </w:r>
    </w:p>
    <w:p>
      <w:pPr>
        <w:ind w:left="259" w:hanging="259"/>
      </w:pPr>
      <w:r>
        <w:rPr>
          <w:b/>
          <w:color w:val="0E7490"/>
        </w:rPr>
        <w:t xml:space="preserve">4. </w:t>
      </w:r>
      <w:r>
        <w:t>Prueba recargar o usar otro navegador.</w:t>
      </w:r>
    </w:p>
    <w:p>
      <w:pPr>
        <w:ind w:left="259" w:hanging="259"/>
      </w:pPr>
      <w:r>
        <w:rPr>
          <w:b/>
          <w:color w:val="0E7490"/>
        </w:rPr>
        <w:t xml:space="preserve">5. </w:t>
      </w:r>
      <w:r>
        <w:t>Contacta administración con una descripción paso a paso.</w:t>
      </w:r>
    </w:p>
    <w:p>
      <w:pPr>
        <w:pStyle w:val="Heading2"/>
      </w:pPr>
      <w:r>
        <w:t>Lista de autocontrol mensual</w:t>
      </w:r>
    </w:p>
    <w:p>
      <w:r>
        <w:rPr>
          <w:b/>
        </w:rPr>
        <w:t xml:space="preserve">☐ </w:t>
      </w:r>
      <w:r>
        <w:t>Teléfono/WhatsApp funcionando.</w:t>
      </w:r>
    </w:p>
    <w:p>
      <w:r>
        <w:rPr>
          <w:b/>
        </w:rPr>
        <w:t xml:space="preserve">☐ </w:t>
      </w:r>
      <w:r>
        <w:t>Dirección y comuna correctas.</w:t>
      </w:r>
    </w:p>
    <w:p>
      <w:r>
        <w:rPr>
          <w:b/>
        </w:rPr>
        <w:t xml:space="preserve">☐ </w:t>
      </w:r>
      <w:r>
        <w:t>Servicios vigentes.</w:t>
      </w:r>
    </w:p>
    <w:p>
      <w:r>
        <w:rPr>
          <w:b/>
        </w:rPr>
        <w:t xml:space="preserve">☐ </w:t>
      </w:r>
      <w:r>
        <w:t>Fotos actuales.</w:t>
      </w:r>
    </w:p>
    <w:p>
      <w:r>
        <w:rPr>
          <w:b/>
        </w:rPr>
        <w:t xml:space="preserve">☐ </w:t>
      </w:r>
      <w:r>
        <w:t>Documentos al día.</w:t>
      </w:r>
    </w:p>
    <w:p>
      <w:r>
        <w:rPr>
          <w:b/>
        </w:rPr>
        <w:t xml:space="preserve">☐ </w:t>
      </w:r>
      <w:r>
        <w:t>Cotizaciones cerradas correctamente.</w:t>
      </w:r>
    </w:p>
    <w:p>
      <w:r>
        <w:rPr>
          <w:b/>
        </w:rPr>
        <w:t xml:space="preserve">☐ </w:t>
      </w:r>
      <w:r>
        <w:t>Reservas sin pendientes antiguos.</w:t>
      </w:r>
    </w:p>
    <w:p>
      <w:r>
        <w:rPr>
          <w:b/>
        </w:rPr>
        <w:t xml:space="preserve">☐ </w:t>
      </w:r>
      <w:r>
        <w:t>Suscripción vigente.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79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4748B"/>
        <w:sz w:val="16"/>
      </w:rPr>
      <w:t xml:space="preserve">Página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color w:val="64748B"/>
        <w:sz w:val="16"/>
      </w:rPr>
      <w:t>MECÁNICOS LOS LAGOS  ·  MANUAL TALLERES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1F293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200" w:after="12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11827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11827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11827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200"/>
      <w:contextualSpacing/>
    </w:pPr>
    <w:rPr>
      <w:rFonts w:asciiTheme="majorHAnsi" w:eastAsiaTheme="majorEastAsia" w:hAnsiTheme="majorHAnsi" w:cstheme="majorBidi" w:ascii="Aptos Display" w:hAnsi="Aptos Display"/>
      <w:b/>
      <w:color w:val="111827"/>
      <w:spacing w:val="5"/>
      <w:kern w:val="28"/>
      <w:sz w:val="6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Talleres Mecanicos Los Lagos</dc:title>
  <dc:subject>Mecánicos Los Lagos</dc:subject>
  <dc:creator>Mecánicos Los Lagos</dc:creator>
  <cp:keywords>manual, capacitación, automotriz, Los Lagos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